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989A5">
      <w:pPr>
        <w:pStyle w:val="19"/>
        <w:keepNext w:val="0"/>
        <w:pageBreakBefore w:val="0"/>
        <w:widowControl w:val="0"/>
        <w:shd w:val="clear" w:color="FFFFFF" w:fill="FFFFFF"/>
        <w:snapToGrid w:val="0"/>
        <w:spacing w:before="0" w:after="0" w:line="560" w:lineRule="exact"/>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潮菜标准《潮菜 姜醋蛋》</w:t>
      </w:r>
    </w:p>
    <w:p w14:paraId="429DBA7B">
      <w:pPr>
        <w:pStyle w:val="19"/>
        <w:keepNext w:val="0"/>
        <w:pageBreakBefore w:val="0"/>
        <w:widowControl w:val="0"/>
        <w:shd w:val="clear" w:color="FFFFFF" w:fill="FFFFFF"/>
        <w:snapToGrid w:val="0"/>
        <w:spacing w:before="0" w:after="0" w:line="560" w:lineRule="exact"/>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编制说明</w:t>
      </w:r>
    </w:p>
    <w:p w14:paraId="5E2C43C6">
      <w:pPr>
        <w:pStyle w:val="15"/>
        <w:spacing w:line="560" w:lineRule="exact"/>
      </w:pPr>
    </w:p>
    <w:p w14:paraId="2CC06375">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一、工作简况</w:t>
      </w:r>
    </w:p>
    <w:p w14:paraId="03DB66BF">
      <w:p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（一）项目背景</w:t>
      </w:r>
    </w:p>
    <w:p w14:paraId="10F1C6DF">
      <w:pPr>
        <w:snapToGrid w:val="0"/>
        <w:spacing w:line="560" w:lineRule="exact"/>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潮菜是粤菜三大流派之一，发源于潮汕平原，历经千余年而形成和发展，是中国最精贵的一个菜系，以其“清而不淡，鲜而不腥，嫩而不生，肥而不腻”的独特风味名闻天下，自成一体。潮汕地区是著名的侨乡，在大湾区推进潮菜标准化，有利于传承潮菜文化、规范潮菜技能人才培训、树立潮菜品牌进而做大潮菜产业，助力粤港澳大湾区融合发展和“粤菜师傅”高质量发展。</w:t>
      </w:r>
    </w:p>
    <w:p w14:paraId="7C730181">
      <w:pPr>
        <w:snapToGrid w:val="0"/>
        <w:spacing w:line="560" w:lineRule="exact"/>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在汕尾传统习俗中，当家里有产妇，便会酿造“月子醋”，用于烹制姜醋蛋，供产妇坐月子时食用和在幼儿满月宴席上作为菜品或回礼。《广东新语》说：“粤俗，凡妇娠，先以老醋煮姜，或以蔗糖、芝麻煮，以坛贮之。既产，则以姜醋荐饷亲戚”。从文中可以看到，姜醋蛋有二层信息，一是传统的产后妇女滋补佳品，一是饮食风俗。</w:t>
      </w:r>
    </w:p>
    <w:p w14:paraId="091E9A8C">
      <w:pPr>
        <w:snapToGrid w:val="0"/>
        <w:spacing w:line="560" w:lineRule="exact"/>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姜醋蛋”采用“月子醋”、鸡蛋、猪肉、虾干、黄肉姜和芝麻油等食材，结合潮汕地区独特的烹调技艺烹饪而成，呈现出“鲜、香、酸、甜”多层次的味觉体验。姜和醋是好搭配，一散一收，阴阳调和，加上用糖来煮鸡蛋、猪肉（或猪脚），可以起到补充元气兼散寒化瘀的作用。醋又可增加产妇对钙的吸收，鸡蛋和肉有利于奶汁的分泌。在孩子快满月时，家人还会高兴地将姜醋蛋送给亲戚朋友报喜，大户人家还会大派街坊，以表示添丁之喜。</w:t>
      </w:r>
    </w:p>
    <w:p w14:paraId="43023B70">
      <w:pPr>
        <w:snapToGrid w:val="0"/>
        <w:spacing w:line="560" w:lineRule="exact"/>
        <w:ind w:firstLine="600"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姜醋蛋因其独特的酸甜滋味和丰富的营养深受民众喜欢，此菜入选了2020年“汕尾名菜”及2021年“汕尾特色名小吃”， 2023年，《姜醋卵（蛋）烹饪技艺》列入汕尾市第三批市级非物质文化遗产。</w:t>
      </w:r>
    </w:p>
    <w:p w14:paraId="3E7E1581">
      <w:p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（二）任务来源</w:t>
      </w:r>
    </w:p>
    <w:p w14:paraId="3414DDE6">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根据汕头标码所发布的《第三批潮菜“湾区标准”制定工作组分工表》，包括以下任务：</w:t>
      </w:r>
    </w:p>
    <w:p w14:paraId="54467224">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1、总体目标：2023年 8月中旬完成13项潮菜团体标准发布，8月下旬完成“湾区标准”申报。</w:t>
      </w:r>
    </w:p>
    <w:p w14:paraId="14E8ECC2">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2、具体任务：制定 4项潮菜基础标准以及9项潮菜菜品标准。其中包括本标准《潮菜 姜醋蛋》。</w:t>
      </w:r>
    </w:p>
    <w:p w14:paraId="056965A4">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3、分工安排：省局标准化处负责统筹协调；粤港澳大湾区标准化研究中心负责技术指导；汕头标码所负责协同其他参与单位进行标准制定等工作。</w:t>
      </w:r>
    </w:p>
    <w:p w14:paraId="208CDC28">
      <w:p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（三）标准制定工作组</w:t>
      </w:r>
    </w:p>
    <w:p w14:paraId="1F6F8027">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标准起草单位包括：汕头市标准化协会、广东省汕头市质量技术监督标准与编码所、广东烹饪协会、广东省餐饮服务行业协会、广东省粤菜产业发展促进会、广东烹饪协会潮菜专业委员会、香港群生饮食技术人员协会、澳门烹饪协会、汕头市餐饮业协会、汕头市濠江区鱼丸与餐饮协会、汕头职业技术学院、广东省粤东技师学院、汕头市检验检测中心、潮州市烹调协会、韩山师范学院、揭阳技师学院、汕尾市餐饮行业协会、深圳市烹饪协会潮菜专业委员会。</w:t>
      </w:r>
    </w:p>
    <w:p w14:paraId="503A2704">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标准主要起草人：袁振军、陈文修、蔡煜东、洪东旭、饶毅萍、池鲁强、赵利平、纪瑞喜、陈少俊、詹明亮、黄武营、陈俊生、陈映武、纪力钦、林培群、梁志鸿、余传招、刘亨利、李盛煌、陈泽尧、林振国、吴惠芳、吴依憧、姚浩展、蔡洁。</w:t>
      </w:r>
    </w:p>
    <w:p w14:paraId="2C459877">
      <w:pPr>
        <w:snapToGrid w:val="0"/>
        <w:spacing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（四）起草过程</w:t>
      </w:r>
    </w:p>
    <w:p w14:paraId="5BE02433">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1.准备阶段（2023年3-5月）</w:t>
      </w:r>
    </w:p>
    <w:p w14:paraId="0246B88A">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2023年</w:t>
      </w:r>
      <w:r>
        <w:rPr>
          <w:rFonts w:hint="eastAsia" w:ascii="仿宋" w:hAnsi="仿宋" w:eastAsia="仿宋" w:cs="仿宋"/>
          <w:sz w:val="30"/>
          <w:szCs w:val="30"/>
        </w:rPr>
        <w:t>3月，汕头标码所召开2023年潮菜“湾区标准”座谈会，邀请潮菜“湾区标准”工作组专家对第三批潮菜“湾区标准”制定思路进行研讨。</w:t>
      </w:r>
    </w:p>
    <w:p w14:paraId="67380CFF">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2023年</w:t>
      </w:r>
      <w:r>
        <w:rPr>
          <w:rFonts w:hint="eastAsia" w:ascii="仿宋" w:hAnsi="仿宋" w:eastAsia="仿宋" w:cs="仿宋"/>
          <w:sz w:val="30"/>
          <w:szCs w:val="30"/>
        </w:rPr>
        <w:t>4月，汕头标码所通过线上问卷调查的形式，在工作组全体专家中进行了项目征集和投票，征集标准项目59项，并对每个项目进行了投票。综合投票和专家意见，汇总上报省市场监管局，最终确定第三批潮菜“湾区标准”项目。</w:t>
      </w:r>
    </w:p>
    <w:p w14:paraId="07869E28">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 xml:space="preserve">2023年5月，汕头市标码所和汕头市标准化协会作为牵头单位，组建了由来自30家单位的50位专家组成的标准制定工作组，下设顾问组、总体组、历史人文专项组、安全营养专项组、标准体系项目组、餐饮习俗标准项目组、名词术语项目组、烹调技法标准项目组、鱼饭标准项目组、墨斗卵粿标准项目组、白果芋泥标准项目组、鼠壳粿标准项目组、潮州春饼标准项目组、生菜龙虾标准项目组、隆江猪脚标准项目组、姜醋蛋标准项目组、鱼丸（汤）标准项目组，共17个项目组。  </w:t>
      </w:r>
    </w:p>
    <w:p w14:paraId="7802851C">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2.标准制定阶段（2023年6月）</w:t>
      </w:r>
    </w:p>
    <w:p w14:paraId="735160A5">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5月30日，标准制定工作组召开第三批粤港澳大湾区潮菜标准启动会，牵头单位汇报了前两批潮菜标准实施应用情况、第三批潮菜标准制定工作计划和标准制定工作要求，并为第三批潮菜标准起草专家颁发聘书，全体专家进行了热烈讨论和审议。会后各项目组立即着手标准起草工作。</w:t>
      </w:r>
    </w:p>
    <w:p w14:paraId="2D7BA240">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sz w:val="30"/>
          <w:szCs w:val="30"/>
        </w:rPr>
        <w:t>3.征求意见阶段（2023年7月-8月）</w:t>
      </w:r>
    </w:p>
    <w:p w14:paraId="71ABC5A1">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7月1日，标准制定工作组按《团体标准管理规定》要求，将《关于&lt;潮菜 标准体系&gt;等13项团体标准征求意见的函》及标准征求意见稿发到汕头市标准信息服务网公开征求意见，时间一个月。</w:t>
      </w:r>
    </w:p>
    <w:p w14:paraId="6345B228">
      <w:pPr>
        <w:pStyle w:val="12"/>
        <w:widowControl w:val="0"/>
        <w:numPr>
          <w:ilvl w:val="0"/>
          <w:numId w:val="0"/>
        </w:numPr>
        <w:snapToGrid w:val="0"/>
        <w:spacing w:beforeLines="0" w:afterLines="0" w:line="560" w:lineRule="exact"/>
        <w:ind w:firstLine="606" w:firstLineChars="202"/>
        <w:rPr>
          <w:rFonts w:ascii="仿宋" w:hAnsi="仿宋" w:eastAsia="仿宋" w:cs="仿宋"/>
          <w:sz w:val="30"/>
          <w:szCs w:val="30"/>
        </w:rPr>
      </w:pPr>
      <w:r>
        <w:rPr>
          <w:rFonts w:hint="eastAsia" w:ascii="仿宋" w:hAnsi="仿宋" w:eastAsia="仿宋" w:cs="仿宋"/>
          <w:sz w:val="30"/>
          <w:szCs w:val="30"/>
        </w:rPr>
        <w:t>7月7日，召开第三批潮菜“湾区标准”工作组初审会，根据潮菜专家意见，将标准名称改为《潮菜 姜醋蛋》,</w:t>
      </w:r>
      <w:r>
        <w:rPr>
          <w:rFonts w:hint="eastAsia" w:ascii="宋体" w:hAnsi="宋体"/>
          <w:color w:val="000000"/>
          <w:sz w:val="24"/>
        </w:rPr>
        <w:t xml:space="preserve"> </w:t>
      </w:r>
      <w:r>
        <w:rPr>
          <w:rFonts w:hint="eastAsia" w:ascii="仿宋" w:hAnsi="仿宋" w:eastAsia="仿宋" w:cs="仿宋"/>
          <w:sz w:val="30"/>
          <w:szCs w:val="30"/>
        </w:rPr>
        <w:t>并删除术语和定义中的具体内容。</w:t>
      </w:r>
    </w:p>
    <w:p w14:paraId="7EC0EAEE">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4.标准审查发布阶段（2023年8月）</w:t>
      </w:r>
    </w:p>
    <w:p w14:paraId="38F1E20D">
      <w:pPr>
        <w:pStyle w:val="12"/>
        <w:widowControl w:val="0"/>
        <w:numPr>
          <w:ilvl w:val="0"/>
          <w:numId w:val="0"/>
        </w:numPr>
        <w:snapToGrid w:val="0"/>
        <w:spacing w:beforeLines="0" w:afterLines="0" w:line="560" w:lineRule="exact"/>
        <w:ind w:firstLine="606" w:firstLineChars="202"/>
        <w:rPr>
          <w:rFonts w:hint="eastAsia" w:ascii="仿宋" w:hAnsi="仿宋" w:eastAsia="仿宋" w:cs="仿宋"/>
          <w:sz w:val="30"/>
          <w:szCs w:val="30"/>
        </w:rPr>
      </w:pPr>
      <w:r>
        <w:rPr>
          <w:rFonts w:hint="eastAsia" w:ascii="仿宋" w:hAnsi="仿宋" w:eastAsia="仿宋" w:cs="仿宋"/>
          <w:sz w:val="30"/>
          <w:szCs w:val="30"/>
        </w:rPr>
        <w:t>8月15日，由广东烹饪协会指导，潮菜“湾区标准”工作组和汕头市标码所联合组织第三批潮菜标准技术审查会，邀请粤港澳三地的7名餐饮、文化、营养和标准化方面的权威专家组成评审组对标准进行技术审查，审查专家组一致确认标准符合相关要求，予以审查通过。标准项目组根据审查会上专家意见对送审稿进行处理，形成技术规范文件和编制说明的报批稿。</w:t>
      </w:r>
    </w:p>
    <w:p w14:paraId="5A7224F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8月28日，标准首次发布。</w:t>
      </w:r>
    </w:p>
    <w:p w14:paraId="079B2F82">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11月28日，标准修订发布。</w:t>
      </w:r>
    </w:p>
    <w:p w14:paraId="1B5D3D07">
      <w:pPr>
        <w:numPr>
          <w:ilvl w:val="0"/>
          <w:numId w:val="2"/>
        </w:numPr>
        <w:snapToGrid w:val="0"/>
        <w:spacing w:before="156" w:beforeLines="50" w:after="156" w:afterLines="50" w:line="560" w:lineRule="exact"/>
        <w:ind w:firstLine="602" w:firstLineChars="200"/>
        <w:rPr>
          <w:rFonts w:hint="eastAsia" w:ascii="黑体" w:hAnsi="黑体" w:eastAsia="黑体" w:cs="仿宋"/>
          <w:b/>
          <w:kern w:val="0"/>
          <w:sz w:val="30"/>
          <w:szCs w:val="30"/>
        </w:rPr>
      </w:pPr>
      <w:r>
        <w:rPr>
          <w:rFonts w:hint="eastAsia" w:ascii="黑体" w:hAnsi="黑体" w:eastAsia="黑体" w:cs="仿宋"/>
          <w:b/>
          <w:kern w:val="0"/>
          <w:sz w:val="30"/>
          <w:szCs w:val="30"/>
        </w:rPr>
        <w:t>标准编制原则</w:t>
      </w:r>
    </w:p>
    <w:p w14:paraId="22E37169">
      <w:pPr>
        <w:numPr>
          <w:ilvl w:val="0"/>
          <w:numId w:val="3"/>
        </w:num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指导思想</w:t>
      </w:r>
    </w:p>
    <w:p w14:paraId="2CA1C3DD">
      <w:pPr>
        <w:snapToGrid w:val="0"/>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秉承潮菜是潮汕人共同文化财富的精神，广泛联合潮汕各市及粤港澳潮菜餐饮行业协会、标准化机构、培训机构、名餐馆和潮菜专业人士，搭建潮菜标准化工作平台，用标准化的形式保护和传承潮菜文化，促进潮菜产业发展。尊重历史、着眼当前、面向未来，兼顾传统和流行，以行业整体利益为重，充分协调，调动各地、各方面的积极性。</w:t>
      </w:r>
    </w:p>
    <w:p w14:paraId="2189BE03">
      <w:pPr>
        <w:numPr>
          <w:ilvl w:val="0"/>
          <w:numId w:val="3"/>
        </w:num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编制原则</w:t>
      </w:r>
    </w:p>
    <w:p w14:paraId="73A6C011">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 遵循国家有关法律、法规和规章，方针和政策。</w:t>
      </w:r>
    </w:p>
    <w:p w14:paraId="7FAE0CA6">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 严格执行强制性国家标准，参考国家标准的相关要求，充分考虑与其它相关标准相协调。</w:t>
      </w:r>
    </w:p>
    <w:p w14:paraId="17DA23A4">
      <w:pPr>
        <w:snapToGrid w:val="0"/>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3. </w:t>
      </w:r>
      <w:r>
        <w:rPr>
          <w:rFonts w:hint="eastAsia" w:ascii="仿宋" w:hAnsi="仿宋" w:eastAsia="仿宋" w:cs="仿宋"/>
          <w:sz w:val="30"/>
          <w:szCs w:val="30"/>
          <w:lang w:val="en-US" w:eastAsia="zh-CN"/>
        </w:rPr>
        <w:t>标准内容和</w:t>
      </w:r>
      <w:r>
        <w:rPr>
          <w:rFonts w:hint="eastAsia" w:ascii="仿宋" w:hAnsi="仿宋" w:eastAsia="仿宋" w:cs="仿宋"/>
          <w:sz w:val="30"/>
          <w:szCs w:val="30"/>
        </w:rPr>
        <w:t>格式按照 GB/T 1.1-2020《标准化工作导则 第 1 部分：标准化文件的结构和起草规划》</w:t>
      </w:r>
      <w:r>
        <w:rPr>
          <w:rFonts w:hint="eastAsia" w:ascii="仿宋" w:hAnsi="仿宋" w:eastAsia="仿宋" w:cs="仿宋"/>
          <w:sz w:val="30"/>
          <w:szCs w:val="30"/>
          <w:lang w:val="en-US" w:eastAsia="zh-CN"/>
        </w:rPr>
        <w:t>和</w:t>
      </w:r>
      <w:r>
        <w:rPr>
          <w:rFonts w:hint="eastAsia" w:ascii="仿宋" w:hAnsi="仿宋" w:eastAsia="仿宋" w:cs="仿宋"/>
          <w:sz w:val="30"/>
          <w:szCs w:val="30"/>
        </w:rPr>
        <w:t>T/GDPRXH 002</w:t>
      </w:r>
      <w:r>
        <w:rPr>
          <w:rFonts w:hint="eastAsia" w:ascii="仿宋" w:hAnsi="仿宋" w:eastAsia="仿宋" w:cs="仿宋"/>
          <w:sz w:val="30"/>
          <w:szCs w:val="30"/>
          <w:lang w:val="en-US" w:eastAsia="zh-CN"/>
        </w:rPr>
        <w:t>-2021《粤菜菜品标准编制指南》</w:t>
      </w:r>
      <w:r>
        <w:rPr>
          <w:rFonts w:hint="eastAsia" w:ascii="仿宋" w:hAnsi="仿宋" w:eastAsia="仿宋" w:cs="仿宋"/>
          <w:sz w:val="30"/>
          <w:szCs w:val="30"/>
        </w:rPr>
        <w:t>的规定进行编写。</w:t>
      </w:r>
    </w:p>
    <w:p w14:paraId="4BACE64B">
      <w:pPr>
        <w:snapToGrid w:val="0"/>
        <w:spacing w:line="56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b w:val="0"/>
          <w:bCs/>
          <w:kern w:val="0"/>
          <w:sz w:val="30"/>
          <w:szCs w:val="30"/>
          <w:lang w:val="en-US" w:eastAsia="zh-CN"/>
        </w:rPr>
        <w:t xml:space="preserve">4. </w:t>
      </w:r>
      <w:r>
        <w:rPr>
          <w:rFonts w:hint="eastAsia" w:ascii="仿宋" w:hAnsi="仿宋" w:eastAsia="仿宋" w:cs="仿宋"/>
          <w:sz w:val="30"/>
          <w:szCs w:val="30"/>
          <w:lang w:eastAsia="zh-CN"/>
        </w:rPr>
        <w:t>在</w:t>
      </w:r>
      <w:r>
        <w:rPr>
          <w:rFonts w:hint="eastAsia" w:ascii="仿宋" w:hAnsi="仿宋" w:eastAsia="仿宋" w:cs="仿宋"/>
          <w:sz w:val="30"/>
          <w:szCs w:val="30"/>
          <w:lang w:val="en-US" w:eastAsia="zh-CN"/>
        </w:rPr>
        <w:t>标准编制过程中，遵循以下原则：</w:t>
      </w:r>
    </w:p>
    <w:p w14:paraId="581B2FF6">
      <w:pPr>
        <w:numPr>
          <w:ilvl w:val="0"/>
          <w:numId w:val="4"/>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传承经典：通过潮菜标准编制，汇集潮汕地区传统名菜，传承潮汕饮食文化经典；</w:t>
      </w:r>
    </w:p>
    <w:p w14:paraId="7AB8EBFC">
      <w:pPr>
        <w:numPr>
          <w:ilvl w:val="0"/>
          <w:numId w:val="4"/>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协商一致：潮菜标准编制以协商一致为原则，充分考虑利益相关方的不同观点，协调争议，获得普遍认可；</w:t>
      </w:r>
    </w:p>
    <w:p w14:paraId="4C2F94E2">
      <w:pPr>
        <w:numPr>
          <w:ilvl w:val="0"/>
          <w:numId w:val="4"/>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需求导向：潮菜标准编制以满足行业经营服务、传承和发展需要，提升潮菜服务的规范性和有效性为导向组织开展；</w:t>
      </w:r>
    </w:p>
    <w:p w14:paraId="2A2A1784">
      <w:pPr>
        <w:numPr>
          <w:ilvl w:val="0"/>
          <w:numId w:val="4"/>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科学客观：潮菜标准编制应坚持科学性合理性原则，结合发展实际，可不断更新和充实；</w:t>
      </w:r>
    </w:p>
    <w:p w14:paraId="520D5EE0">
      <w:pPr>
        <w:numPr>
          <w:ilvl w:val="0"/>
          <w:numId w:val="4"/>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面向湾区，走向国际：潮菜标准编制既要考虑</w:t>
      </w:r>
      <w:r>
        <w:rPr>
          <w:rFonts w:hint="eastAsia" w:ascii="仿宋" w:hAnsi="仿宋" w:eastAsia="仿宋" w:cs="仿宋"/>
          <w:sz w:val="30"/>
          <w:szCs w:val="30"/>
          <w:lang w:val="en-US" w:eastAsia="zh-CN"/>
        </w:rPr>
        <w:t>粤港澳三地的</w:t>
      </w:r>
      <w:r>
        <w:rPr>
          <w:rFonts w:hint="default" w:ascii="仿宋" w:hAnsi="仿宋" w:eastAsia="仿宋" w:cs="仿宋"/>
          <w:sz w:val="30"/>
          <w:szCs w:val="30"/>
          <w:lang w:val="en-US" w:eastAsia="zh-CN"/>
        </w:rPr>
        <w:t>适用性，也要重视全球化影响，能在国际上通用。</w:t>
      </w:r>
    </w:p>
    <w:p w14:paraId="6682587E">
      <w:pPr>
        <w:numPr>
          <w:ilvl w:val="0"/>
          <w:numId w:val="3"/>
        </w:numPr>
        <w:snapToGrid w:val="0"/>
        <w:spacing w:before="156" w:beforeLines="50" w:after="156" w:afterLines="50" w:line="560" w:lineRule="exact"/>
        <w:ind w:firstLine="602" w:firstLineChars="200"/>
        <w:rPr>
          <w:rFonts w:hint="eastAsia" w:ascii="楷体" w:hAnsi="楷体" w:eastAsia="楷体" w:cs="仿宋"/>
          <w:b/>
          <w:kern w:val="0"/>
          <w:sz w:val="30"/>
          <w:szCs w:val="30"/>
          <w:lang w:val="en-US" w:eastAsia="zh-CN"/>
        </w:rPr>
      </w:pPr>
      <w:r>
        <w:rPr>
          <w:rFonts w:hint="eastAsia" w:ascii="楷体" w:hAnsi="楷体" w:eastAsia="楷体" w:cs="仿宋"/>
          <w:b/>
          <w:kern w:val="0"/>
          <w:sz w:val="30"/>
          <w:szCs w:val="30"/>
          <w:lang w:val="en-US" w:eastAsia="zh-CN"/>
        </w:rPr>
        <w:t>编制依据</w:t>
      </w:r>
    </w:p>
    <w:p w14:paraId="64807D11">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潮菜标准</w:t>
      </w:r>
      <w:r>
        <w:rPr>
          <w:rFonts w:hint="default" w:ascii="仿宋" w:hAnsi="仿宋" w:eastAsia="仿宋" w:cs="仿宋"/>
          <w:sz w:val="30"/>
          <w:szCs w:val="30"/>
          <w:lang w:val="en-US" w:eastAsia="zh-CN"/>
        </w:rPr>
        <w:t xml:space="preserve">制定工作是按照中共中央、国务院印发的《粤港澳大湾区发展规划纲要》精神开展。《潮菜  </w:t>
      </w:r>
      <w:r>
        <w:rPr>
          <w:rFonts w:hint="eastAsia" w:ascii="仿宋" w:hAnsi="仿宋" w:eastAsia="仿宋" w:cs="仿宋"/>
          <w:sz w:val="30"/>
          <w:szCs w:val="30"/>
          <w:lang w:val="en-US" w:eastAsia="zh-CN"/>
        </w:rPr>
        <w:t>姜醋蛋</w:t>
      </w:r>
      <w:r>
        <w:rPr>
          <w:rFonts w:hint="default" w:ascii="仿宋" w:hAnsi="仿宋" w:eastAsia="仿宋" w:cs="仿宋"/>
          <w:sz w:val="30"/>
          <w:szCs w:val="30"/>
          <w:lang w:val="en-US" w:eastAsia="zh-CN"/>
        </w:rPr>
        <w:t>》标准以严格执行国家标准化管理及食品卫生安全方面的法律法规为基础，其中涉及标准化工作包括《中华人民共和国标准化法》《团体标准管理规定》《广东省标准化条例》以及《湾区标准管理办法(试行 )》。</w:t>
      </w:r>
    </w:p>
    <w:p w14:paraId="1236B6FD">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姜醋蛋</w:t>
      </w:r>
      <w:r>
        <w:rPr>
          <w:rFonts w:hint="default" w:ascii="仿宋" w:hAnsi="仿宋" w:eastAsia="仿宋" w:cs="仿宋"/>
          <w:sz w:val="30"/>
          <w:szCs w:val="30"/>
          <w:lang w:val="en-US" w:eastAsia="zh-CN"/>
        </w:rPr>
        <w:t>”作为</w:t>
      </w:r>
      <w:r>
        <w:rPr>
          <w:rFonts w:hint="eastAsia" w:ascii="仿宋" w:hAnsi="仿宋" w:eastAsia="仿宋" w:cs="仿宋"/>
          <w:sz w:val="30"/>
          <w:szCs w:val="30"/>
          <w:lang w:val="en-US" w:eastAsia="zh-CN"/>
        </w:rPr>
        <w:t>潮菜菜品标准，</w:t>
      </w:r>
      <w:r>
        <w:rPr>
          <w:rFonts w:hint="default" w:ascii="仿宋" w:hAnsi="仿宋" w:eastAsia="仿宋" w:cs="仿宋"/>
          <w:sz w:val="30"/>
          <w:szCs w:val="30"/>
          <w:lang w:val="en-US" w:eastAsia="zh-CN"/>
        </w:rPr>
        <w:t xml:space="preserve">涉及食品卫生质量安全，《潮菜  </w:t>
      </w:r>
      <w:r>
        <w:rPr>
          <w:rFonts w:hint="eastAsia" w:ascii="仿宋" w:hAnsi="仿宋" w:eastAsia="仿宋" w:cs="仿宋"/>
          <w:sz w:val="30"/>
          <w:szCs w:val="30"/>
          <w:lang w:val="en-US" w:eastAsia="zh-CN"/>
        </w:rPr>
        <w:t>姜醋蛋</w:t>
      </w:r>
      <w:r>
        <w:rPr>
          <w:rFonts w:hint="default" w:ascii="仿宋" w:hAnsi="仿宋" w:eastAsia="仿宋" w:cs="仿宋"/>
          <w:sz w:val="30"/>
          <w:szCs w:val="30"/>
          <w:lang w:val="en-US" w:eastAsia="zh-CN"/>
        </w:rPr>
        <w:t>》标准严格执行粤港澳三地的食品卫生安全方面的法律法规及技术规范，粤港澳三地餐饮卫生安全方面的法律、法规和技术规范包括:</w:t>
      </w:r>
    </w:p>
    <w:p w14:paraId="5DB39D35">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1、广东地区适用:《中华人民共和国食品安全法》《食品经营许可管理办法》《餐饮服务食品安全操作规范》《食品经营许可审查通则(试行)》《食品经营许可的实施细则(试行)》</w:t>
      </w:r>
      <w:r>
        <w:rPr>
          <w:rFonts w:hint="eastAsia" w:ascii="仿宋" w:hAnsi="仿宋" w:eastAsia="仿宋" w:cs="仿宋"/>
          <w:sz w:val="30"/>
          <w:szCs w:val="30"/>
          <w:lang w:val="en-US" w:eastAsia="zh-CN"/>
        </w:rPr>
        <w:t>和</w:t>
      </w:r>
      <w:r>
        <w:rPr>
          <w:rFonts w:hint="default" w:ascii="仿宋" w:hAnsi="仿宋" w:eastAsia="仿宋" w:cs="仿宋"/>
          <w:sz w:val="30"/>
          <w:szCs w:val="30"/>
          <w:lang w:val="en-US" w:eastAsia="zh-CN"/>
        </w:rPr>
        <w:t>GB 31654</w:t>
      </w:r>
      <w:r>
        <w:rPr>
          <w:rFonts w:hint="eastAsia" w:ascii="仿宋" w:hAnsi="仿宋" w:eastAsia="仿宋" w:cs="仿宋"/>
          <w:sz w:val="30"/>
          <w:szCs w:val="30"/>
          <w:lang w:val="en-US" w:eastAsia="zh-CN"/>
        </w:rPr>
        <w:t>《食品安全国家标准 餐饮服务通用卫生规范》</w:t>
      </w:r>
      <w:r>
        <w:rPr>
          <w:rFonts w:hint="default" w:ascii="仿宋" w:hAnsi="仿宋" w:eastAsia="仿宋" w:cs="仿宋"/>
          <w:sz w:val="30"/>
          <w:szCs w:val="30"/>
          <w:lang w:val="en-US" w:eastAsia="zh-CN"/>
        </w:rPr>
        <w:t>。</w:t>
      </w:r>
    </w:p>
    <w:p w14:paraId="6A8B4D12">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2、香港地区适用:《食物安全条例》《食品安全命令实务守则》《香港入口食物指引》《食物回收指引》《食物内有害物质规例》《食物业规例》。</w:t>
      </w:r>
    </w:p>
    <w:p w14:paraId="3375D0D9">
      <w:pPr>
        <w:numPr>
          <w:ilvl w:val="-1"/>
          <w:numId w:val="0"/>
        </w:numPr>
        <w:snapToGrid w:val="0"/>
        <w:spacing w:line="560" w:lineRule="exact"/>
        <w:ind w:left="0" w:leftChars="0" w:firstLine="600" w:firstLineChars="200"/>
        <w:rPr>
          <w:rFonts w:hint="eastAsia" w:ascii="黑体" w:hAnsi="黑体" w:eastAsia="黑体" w:cs="仿宋"/>
          <w:b/>
          <w:kern w:val="0"/>
          <w:sz w:val="30"/>
          <w:szCs w:val="30"/>
        </w:rPr>
      </w:pPr>
      <w:r>
        <w:rPr>
          <w:rFonts w:hint="default" w:ascii="仿宋" w:hAnsi="仿宋" w:eastAsia="仿宋" w:cs="仿宋"/>
          <w:sz w:val="30"/>
          <w:szCs w:val="30"/>
          <w:lang w:val="en-US" w:eastAsia="zh-CN"/>
        </w:rPr>
        <w:t>3、澳门地区适用:《食品安全法》《进口食品卫生指引》《食品回收指引》《运送食品的卫生指引》《食品卫生技术指引》。</w:t>
      </w:r>
    </w:p>
    <w:p w14:paraId="148E823D">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三、标准主要内容</w:t>
      </w:r>
    </w:p>
    <w:p w14:paraId="5A7D09D3">
      <w:pPr>
        <w:pStyle w:val="12"/>
        <w:widowControl w:val="0"/>
        <w:numPr>
          <w:ilvl w:val="0"/>
          <w:numId w:val="0"/>
        </w:numPr>
        <w:snapToGrid w:val="0"/>
        <w:spacing w:beforeLines="0" w:afterLines="0" w:line="560" w:lineRule="exact"/>
        <w:ind w:firstLine="606" w:firstLineChars="202"/>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本标准通过在粤港澳潮菜餐饮行业协会、标准化机构、院校、名餐馆及潮菜专业人士中广泛征求意见，从中提取潮菜中</w:t>
      </w:r>
      <w:r>
        <w:rPr>
          <w:rFonts w:hint="eastAsia" w:ascii="仿宋" w:hAnsi="仿宋" w:eastAsia="仿宋"/>
          <w:sz w:val="30"/>
          <w:szCs w:val="30"/>
        </w:rPr>
        <w:t>鱼饭</w:t>
      </w:r>
      <w:r>
        <w:rPr>
          <w:rFonts w:hint="eastAsia" w:ascii="仿宋" w:hAnsi="仿宋" w:eastAsia="仿宋" w:cs="仿宋"/>
          <w:color w:val="000000" w:themeColor="text1"/>
          <w:sz w:val="30"/>
          <w:szCs w:val="30"/>
          <w14:textFill>
            <w14:solidFill>
              <w14:schemeClr w14:val="tx1"/>
            </w14:solidFill>
          </w14:textFill>
        </w:rPr>
        <w:t>的历史人文信息，对基本要求、烹饪工艺、食用及特点等环节的要求进行设定，同时参考广东省地方标准《粤菜菜品标准编制指南》、《餐饮业食品卫生管理办法》等文件的相关要求。</w:t>
      </w:r>
    </w:p>
    <w:p w14:paraId="2AC4CA0B">
      <w:pPr>
        <w:snapToGrid w:val="0"/>
        <w:spacing w:line="56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本标准与有关的现行法律、法规和强制性标准不冲突。</w:t>
      </w:r>
    </w:p>
    <w:p w14:paraId="75121688">
      <w:pPr>
        <w:snapToGrid w:val="0"/>
        <w:spacing w:line="560" w:lineRule="exact"/>
        <w:ind w:firstLine="602" w:firstLineChars="200"/>
        <w:rPr>
          <w:rFonts w:ascii="仿宋" w:hAnsi="仿宋" w:eastAsia="仿宋" w:cs="仿宋"/>
          <w:b/>
          <w:bCs/>
          <w:kern w:val="0"/>
          <w:sz w:val="30"/>
          <w:szCs w:val="30"/>
        </w:rPr>
      </w:pPr>
      <w:r>
        <w:rPr>
          <w:rFonts w:hint="eastAsia" w:ascii="仿宋" w:hAnsi="仿宋" w:eastAsia="仿宋" w:cs="仿宋"/>
          <w:b/>
          <w:bCs/>
          <w:color w:val="000000"/>
          <w:sz w:val="30"/>
          <w:szCs w:val="30"/>
        </w:rPr>
        <w:t>标准主要内容简介：</w:t>
      </w:r>
    </w:p>
    <w:p w14:paraId="6EE1B143">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——引言：从历史人文角度介绍</w:t>
      </w:r>
      <w:r>
        <w:rPr>
          <w:rFonts w:hint="eastAsia" w:ascii="仿宋" w:hAnsi="仿宋" w:eastAsia="仿宋"/>
          <w:sz w:val="30"/>
          <w:szCs w:val="30"/>
        </w:rPr>
        <w:t>姜醋蛋</w:t>
      </w:r>
      <w:r>
        <w:rPr>
          <w:rFonts w:hint="eastAsia" w:ascii="仿宋" w:hAnsi="仿宋" w:eastAsia="仿宋" w:cs="仿宋"/>
          <w:sz w:val="30"/>
          <w:szCs w:val="30"/>
        </w:rPr>
        <w:t>在潮汕饮食中的重要地位</w:t>
      </w:r>
      <w:r>
        <w:rPr>
          <w:rFonts w:hint="eastAsia" w:ascii="仿宋" w:hAnsi="仿宋" w:eastAsia="仿宋"/>
          <w:sz w:val="30"/>
          <w:szCs w:val="30"/>
        </w:rPr>
        <w:t>。</w:t>
      </w:r>
    </w:p>
    <w:p w14:paraId="70AB9EBC">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——基本要求：列出</w:t>
      </w:r>
      <w:r>
        <w:rPr>
          <w:rFonts w:hint="eastAsia" w:ascii="仿宋" w:hAnsi="仿宋" w:eastAsia="仿宋"/>
          <w:sz w:val="30"/>
          <w:szCs w:val="30"/>
        </w:rPr>
        <w:t>姜醋蛋</w:t>
      </w:r>
      <w:r>
        <w:rPr>
          <w:rFonts w:hint="eastAsia" w:ascii="仿宋" w:hAnsi="仿宋" w:eastAsia="仿宋" w:cs="仿宋"/>
          <w:sz w:val="30"/>
          <w:szCs w:val="30"/>
        </w:rPr>
        <w:t>主要原材料其他辅调料的质量要求，器具要求与卫生要求。</w:t>
      </w:r>
    </w:p>
    <w:p w14:paraId="58B8F246">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——烹饪工艺：明确</w:t>
      </w:r>
      <w:r>
        <w:rPr>
          <w:rFonts w:hint="eastAsia" w:ascii="仿宋" w:hAnsi="仿宋" w:eastAsia="仿宋"/>
          <w:sz w:val="30"/>
          <w:szCs w:val="30"/>
        </w:rPr>
        <w:t>姜醋蛋</w:t>
      </w:r>
      <w:r>
        <w:rPr>
          <w:rFonts w:hint="eastAsia" w:ascii="仿宋" w:hAnsi="仿宋" w:eastAsia="仿宋" w:cs="仿宋"/>
          <w:sz w:val="30"/>
          <w:szCs w:val="30"/>
        </w:rPr>
        <w:t>预处理、加工过程及盛装的具体要求。</w:t>
      </w:r>
    </w:p>
    <w:p w14:paraId="1238E345">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——食用：明确食用及保存时间。</w:t>
      </w:r>
    </w:p>
    <w:p w14:paraId="22A99E73">
      <w:pPr>
        <w:snapToGrid w:val="0"/>
        <w:spacing w:before="156" w:beforeLines="50" w:after="156" w:afterLines="50"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——特点：明确感官要求与营养成分。</w:t>
      </w:r>
    </w:p>
    <w:p w14:paraId="0CD7A913">
      <w:pPr>
        <w:numPr>
          <w:ilvl w:val="0"/>
          <w:numId w:val="5"/>
        </w:num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 xml:space="preserve">标准主要试验分析 </w:t>
      </w:r>
    </w:p>
    <w:p w14:paraId="308A7156">
      <w:pPr>
        <w:snapToGrid w:val="0"/>
        <w:spacing w:line="560" w:lineRule="exact"/>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标准中的营养成分试验分析使用以下标准和公式：</w:t>
      </w:r>
    </w:p>
    <w:p w14:paraId="3BA9DAFB">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能量＝蛋白质×17＋脂肪×37＋碳水化合物×17</w:t>
      </w:r>
    </w:p>
    <w:p w14:paraId="4C70A04A">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水分：采用GB 5009.3-2016第一法 直接干燥法</w:t>
      </w:r>
    </w:p>
    <w:p w14:paraId="031FCB6B">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蛋白质：采用GB 5009.5-2016第一法 凯氏定氮法</w:t>
      </w:r>
    </w:p>
    <w:p w14:paraId="64D55938">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脂肪：采用GB 5009.6-2016第二法 酸水解法</w:t>
      </w:r>
    </w:p>
    <w:p w14:paraId="5D67DED2">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碳水化合物含量＝100－蛋白质－脂肪－水分－灰分</w:t>
      </w:r>
    </w:p>
    <w:p w14:paraId="270EDFE4">
      <w:pPr>
        <w:pStyle w:val="15"/>
        <w:widowControl w:val="0"/>
        <w:snapToGrid w:val="0"/>
        <w:spacing w:line="560" w:lineRule="exact"/>
        <w:ind w:firstLine="600"/>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胆固醇：采用GB 5009.128-2016第一法 气相色谱法</w:t>
      </w:r>
    </w:p>
    <w:p w14:paraId="2AC2246B">
      <w:pPr>
        <w:snapToGrid w:val="0"/>
        <w:spacing w:before="156" w:beforeLines="50" w:after="156" w:afterLines="50" w:line="560" w:lineRule="exact"/>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钠：采用GB 5009.268-2016第一法 电感耦合等离子体质谱法</w:t>
      </w:r>
    </w:p>
    <w:p w14:paraId="5F5D6C14">
      <w:pPr>
        <w:snapToGrid w:val="0"/>
        <w:spacing w:before="156" w:beforeLines="50" w:after="156" w:afterLines="50" w:line="560" w:lineRule="exact"/>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附录中营养成分表的指标均为实测验证数据，随着原料不同，营养物质含量会有所波动，起参考作用。</w:t>
      </w:r>
    </w:p>
    <w:p w14:paraId="1026BB61">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五、标准涉及的相关知识产权说明</w:t>
      </w:r>
    </w:p>
    <w:p w14:paraId="30610D29">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无相关必要专利。</w:t>
      </w:r>
    </w:p>
    <w:p w14:paraId="66752F5C">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六、采用国际标准的程度与水平</w:t>
      </w:r>
    </w:p>
    <w:p w14:paraId="4962DC5E">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无相关国际标准。</w:t>
      </w:r>
    </w:p>
    <w:p w14:paraId="22F79295">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七、重大意见分歧的处理经过和依据</w:t>
      </w:r>
    </w:p>
    <w:p w14:paraId="535064F1">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无重大意见分歧。</w:t>
      </w:r>
    </w:p>
    <w:p w14:paraId="1C1134FB">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八、其他应予说明的事项</w:t>
      </w:r>
    </w:p>
    <w:p w14:paraId="0E3B6F26">
      <w:pPr>
        <w:snapToGrid w:val="0"/>
        <w:spacing w:line="560" w:lineRule="exact"/>
        <w:ind w:firstLine="600" w:firstLineChars="200"/>
        <w:rPr>
          <w:rFonts w:hint="eastAsia" w:ascii="仿宋" w:hAnsi="仿宋" w:eastAsia="仿宋" w:cs="仿宋"/>
          <w:kern w:val="0"/>
          <w:sz w:val="30"/>
          <w:szCs w:val="30"/>
        </w:rPr>
      </w:pPr>
      <w:r>
        <w:rPr>
          <w:rFonts w:hint="eastAsia" w:ascii="仿宋" w:hAnsi="仿宋" w:eastAsia="仿宋" w:cs="仿宋"/>
          <w:kern w:val="0"/>
          <w:sz w:val="30"/>
          <w:szCs w:val="30"/>
        </w:rPr>
        <w:t>无其他应予说明的事项。</w:t>
      </w:r>
      <w:bookmarkStart w:id="0" w:name="_GoBack"/>
      <w:bookmarkEnd w:id="0"/>
    </w:p>
    <w:p w14:paraId="3A7F28A5">
      <w:pPr>
        <w:snapToGrid w:val="0"/>
        <w:spacing w:line="560" w:lineRule="exact"/>
        <w:ind w:firstLine="600" w:firstLineChars="200"/>
        <w:rPr>
          <w:rFonts w:hint="eastAsia" w:ascii="仿宋" w:hAnsi="仿宋" w:eastAsia="仿宋" w:cs="仿宋"/>
          <w:kern w:val="0"/>
          <w:sz w:val="30"/>
          <w:szCs w:val="30"/>
        </w:rPr>
      </w:pPr>
    </w:p>
    <w:p w14:paraId="4EBB12CD">
      <w:pPr>
        <w:snapToGrid w:val="0"/>
        <w:spacing w:line="560" w:lineRule="exact"/>
        <w:ind w:firstLine="600" w:firstLineChars="200"/>
        <w:rPr>
          <w:rFonts w:hint="eastAsia" w:ascii="仿宋" w:hAnsi="仿宋" w:eastAsia="仿宋" w:cs="仿宋"/>
          <w:kern w:val="0"/>
          <w:sz w:val="30"/>
          <w:szCs w:val="30"/>
        </w:rPr>
      </w:pPr>
    </w:p>
    <w:p w14:paraId="20ED0E7F">
      <w:pPr>
        <w:snapToGrid w:val="0"/>
        <w:spacing w:line="560" w:lineRule="exact"/>
        <w:ind w:right="300" w:firstLine="3260" w:firstLineChars="1087"/>
        <w:jc w:val="cente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潮菜“湾区标准”工作组</w:t>
      </w:r>
    </w:p>
    <w:p w14:paraId="37949ED7">
      <w:pPr>
        <w:snapToGrid w:val="0"/>
        <w:spacing w:line="560" w:lineRule="exact"/>
        <w:ind w:right="300" w:firstLine="3260" w:firstLineChars="1087"/>
        <w:jc w:val="center"/>
        <w:rPr>
          <w:rFonts w:ascii="仿宋" w:hAnsi="仿宋" w:eastAsia="仿宋" w:cs="仿宋"/>
          <w:color w:val="000000" w:themeColor="text1"/>
          <w:sz w:val="30"/>
          <w:szCs w:val="30"/>
          <w:highlight w:val="yellow"/>
          <w14:textFill>
            <w14:solidFill>
              <w14:schemeClr w14:val="tx1"/>
            </w14:solidFill>
          </w14:textFill>
        </w:rPr>
      </w:pPr>
      <w:r>
        <w:rPr>
          <w:rFonts w:hint="eastAsia" w:ascii="仿宋" w:hAnsi="仿宋" w:eastAsia="仿宋"/>
          <w:sz w:val="30"/>
          <w:szCs w:val="30"/>
          <w:lang w:eastAsia="zh-CN"/>
        </w:rPr>
        <w:t>《</w:t>
      </w:r>
      <w:r>
        <w:rPr>
          <w:rFonts w:hint="eastAsia" w:ascii="仿宋" w:hAnsi="仿宋" w:eastAsia="仿宋"/>
          <w:sz w:val="30"/>
          <w:szCs w:val="30"/>
          <w:lang w:val="en-US" w:eastAsia="zh-CN"/>
        </w:rPr>
        <w:t xml:space="preserve">潮菜  </w:t>
      </w:r>
      <w:r>
        <w:rPr>
          <w:rFonts w:hint="eastAsia" w:ascii="仿宋" w:hAnsi="仿宋" w:eastAsia="仿宋"/>
          <w:sz w:val="30"/>
          <w:szCs w:val="30"/>
        </w:rPr>
        <w:t>姜醋蛋</w:t>
      </w:r>
      <w:r>
        <w:rPr>
          <w:rFonts w:hint="eastAsia" w:ascii="仿宋" w:hAnsi="仿宋" w:eastAsia="仿宋"/>
          <w:sz w:val="30"/>
          <w:szCs w:val="30"/>
          <w:lang w:eastAsia="zh-CN"/>
        </w:rPr>
        <w:t>》</w:t>
      </w:r>
      <w:r>
        <w:rPr>
          <w:rFonts w:hint="eastAsia" w:ascii="仿宋" w:hAnsi="仿宋" w:eastAsia="仿宋" w:cs="仿宋"/>
          <w:sz w:val="30"/>
          <w:szCs w:val="30"/>
        </w:rPr>
        <w:t>标准项目组</w:t>
      </w:r>
    </w:p>
    <w:p w14:paraId="3CEFFAB9">
      <w:pPr>
        <w:snapToGrid w:val="0"/>
        <w:spacing w:line="560" w:lineRule="exact"/>
        <w:ind w:right="300" w:firstLine="4911" w:firstLineChars="1637"/>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r>
        <w:rPr>
          <w:rFonts w:hint="eastAsia" w:ascii="仿宋" w:hAnsi="仿宋" w:eastAsia="仿宋" w:cs="仿宋"/>
          <w:sz w:val="30"/>
          <w:szCs w:val="30"/>
          <w:lang w:val="en-US" w:eastAsia="zh-CN"/>
        </w:rPr>
        <w:t>4</w:t>
      </w:r>
      <w:r>
        <w:rPr>
          <w:rFonts w:hint="eastAsia" w:ascii="仿宋" w:hAnsi="仿宋" w:eastAsia="仿宋" w:cs="仿宋"/>
          <w:sz w:val="30"/>
          <w:szCs w:val="30"/>
        </w:rPr>
        <w:t>月</w:t>
      </w:r>
      <w:r>
        <w:rPr>
          <w:rFonts w:hint="eastAsia" w:ascii="仿宋" w:hAnsi="仿宋" w:eastAsia="仿宋" w:cs="仿宋"/>
          <w:sz w:val="30"/>
          <w:szCs w:val="30"/>
          <w:lang w:val="en-US" w:eastAsia="zh-CN"/>
        </w:rPr>
        <w:t>27</w:t>
      </w:r>
      <w:r>
        <w:rPr>
          <w:rFonts w:hint="eastAsia" w:ascii="仿宋" w:hAnsi="仿宋" w:eastAsia="仿宋" w:cs="仿宋"/>
          <w:sz w:val="30"/>
          <w:szCs w:val="30"/>
        </w:rPr>
        <w:t>日</w:t>
      </w:r>
    </w:p>
    <w:p w14:paraId="39F3962B">
      <w:pPr>
        <w:snapToGrid w:val="0"/>
        <w:spacing w:line="560" w:lineRule="exact"/>
        <w:ind w:right="300" w:firstLine="4911" w:firstLineChars="1637"/>
        <w:rPr>
          <w:rFonts w:hint="eastAsia" w:ascii="仿宋" w:hAnsi="仿宋" w:eastAsia="仿宋" w:cs="仿宋"/>
          <w:sz w:val="30"/>
          <w:szCs w:val="30"/>
        </w:rPr>
      </w:pPr>
    </w:p>
    <w:p w14:paraId="71275A74">
      <w:pPr>
        <w:snapToGrid w:val="0"/>
        <w:spacing w:line="560" w:lineRule="exact"/>
        <w:ind w:right="300" w:firstLine="4911" w:firstLineChars="1637"/>
        <w:rPr>
          <w:rFonts w:hint="eastAsia" w:ascii="仿宋" w:hAnsi="仿宋" w:eastAsia="仿宋" w:cs="仿宋"/>
          <w:sz w:val="30"/>
          <w:szCs w:val="30"/>
        </w:rPr>
      </w:pPr>
    </w:p>
    <w:p w14:paraId="3B04A820">
      <w:pPr>
        <w:snapToGrid w:val="0"/>
        <w:spacing w:line="560" w:lineRule="exact"/>
        <w:ind w:right="300" w:firstLine="4911" w:firstLineChars="1637"/>
        <w:rPr>
          <w:rFonts w:hint="eastAsia" w:ascii="仿宋" w:hAnsi="仿宋" w:eastAsia="仿宋" w:cs="仿宋"/>
          <w:sz w:val="30"/>
          <w:szCs w:val="30"/>
        </w:rPr>
      </w:pPr>
    </w:p>
    <w:p w14:paraId="6831D626">
      <w:pPr>
        <w:snapToGrid w:val="0"/>
        <w:spacing w:line="560" w:lineRule="exact"/>
        <w:ind w:right="300" w:firstLine="4911" w:firstLineChars="1637"/>
        <w:rPr>
          <w:rFonts w:hint="eastAsia" w:ascii="仿宋" w:hAnsi="仿宋" w:eastAsia="仿宋" w:cs="仿宋"/>
          <w:sz w:val="30"/>
          <w:szCs w:val="30"/>
        </w:rPr>
      </w:pPr>
    </w:p>
    <w:p w14:paraId="574584E5">
      <w:pPr>
        <w:snapToGrid w:val="0"/>
        <w:spacing w:line="560" w:lineRule="exact"/>
        <w:ind w:right="300" w:firstLine="4911" w:firstLineChars="1637"/>
        <w:rPr>
          <w:rFonts w:hint="eastAsia" w:ascii="仿宋" w:hAnsi="仿宋" w:eastAsia="仿宋" w:cs="仿宋"/>
          <w:sz w:val="30"/>
          <w:szCs w:val="30"/>
        </w:rPr>
      </w:pPr>
    </w:p>
    <w:p w14:paraId="48BAC83A">
      <w:pPr>
        <w:snapToGrid w:val="0"/>
        <w:spacing w:line="560" w:lineRule="exact"/>
        <w:ind w:right="300" w:firstLine="4911" w:firstLineChars="1637"/>
        <w:rPr>
          <w:rFonts w:hint="eastAsia" w:ascii="仿宋" w:hAnsi="仿宋" w:eastAsia="仿宋" w:cs="仿宋"/>
          <w:sz w:val="30"/>
          <w:szCs w:val="30"/>
        </w:rPr>
      </w:pPr>
    </w:p>
    <w:sectPr>
      <w:headerReference r:id="rId3" w:type="default"/>
      <w:headerReference r:id="rId4" w:type="even"/>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4B9D93-F63A-45F2-B269-8BB34D6F63B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锐字云字库小标宋体1.0">
    <w:panose1 w:val="02010604000000000000"/>
    <w:charset w:val="86"/>
    <w:family w:val="auto"/>
    <w:pitch w:val="default"/>
    <w:sig w:usb0="00000003" w:usb1="080E0000" w:usb2="00000000" w:usb3="00000000" w:csb0="00040001" w:csb1="00000000"/>
  </w:font>
  <w:font w:name="仿宋">
    <w:panose1 w:val="02010609060101010101"/>
    <w:charset w:val="86"/>
    <w:family w:val="modern"/>
    <w:pitch w:val="default"/>
    <w:sig w:usb0="800002BF" w:usb1="38CF7CFA" w:usb2="00000016" w:usb3="00000000" w:csb0="00040001" w:csb1="00000000"/>
    <w:embedRegular r:id="rId2" w:fontKey="{27530349-2916-45EB-85FB-AC2C3951AABF}"/>
  </w:font>
  <w:font w:name="楷体">
    <w:panose1 w:val="02010609060101010101"/>
    <w:charset w:val="86"/>
    <w:family w:val="modern"/>
    <w:pitch w:val="default"/>
    <w:sig w:usb0="800002BF" w:usb1="38CF7CFA" w:usb2="00000016" w:usb3="00000000" w:csb0="00040001" w:csb1="00000000"/>
    <w:embedRegular r:id="rId3" w:fontKey="{8046E975-E59C-4549-B304-F9BAEA3FA53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公文小标宋">
    <w:panose1 w:val="02000500000000000000"/>
    <w:charset w:val="86"/>
    <w:family w:val="auto"/>
    <w:pitch w:val="default"/>
    <w:sig w:usb0="A00002BF" w:usb1="38CF7CFA" w:usb2="00000016" w:usb3="00000000" w:csb0="00040001" w:csb1="00000000"/>
    <w:embedRegular r:id="rId4" w:fontKey="{C65D2C53-D541-48E5-8B0F-FA702E35381F}"/>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DE135">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086A6">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2F5EC6"/>
    <w:multiLevelType w:val="singleLevel"/>
    <w:tmpl w:val="962F5EC6"/>
    <w:lvl w:ilvl="0" w:tentative="0">
      <w:start w:val="4"/>
      <w:numFmt w:val="chineseCounting"/>
      <w:suff w:val="nothing"/>
      <w:lvlText w:val="%1、"/>
      <w:lvlJc w:val="left"/>
      <w:rPr>
        <w:rFonts w:hint="eastAsia"/>
      </w:rPr>
    </w:lvl>
  </w:abstractNum>
  <w:abstractNum w:abstractNumId="1">
    <w:nsid w:val="CBADE0F4"/>
    <w:multiLevelType w:val="singleLevel"/>
    <w:tmpl w:val="CBADE0F4"/>
    <w:lvl w:ilvl="0" w:tentative="0">
      <w:start w:val="1"/>
      <w:numFmt w:val="chineseCounting"/>
      <w:suff w:val="nothing"/>
      <w:lvlText w:val="（%1）"/>
      <w:lvlJc w:val="left"/>
      <w:rPr>
        <w:rFonts w:hint="eastAsia"/>
      </w:rPr>
    </w:lvl>
  </w:abstractNum>
  <w:abstractNum w:abstractNumId="2">
    <w:nsid w:val="CBE34F4B"/>
    <w:multiLevelType w:val="singleLevel"/>
    <w:tmpl w:val="CBE34F4B"/>
    <w:lvl w:ilvl="0" w:tentative="0">
      <w:start w:val="1"/>
      <w:numFmt w:val="decimal"/>
      <w:lvlText w:val="(%1)"/>
      <w:lvlJc w:val="left"/>
      <w:pPr>
        <w:ind w:left="425" w:hanging="425"/>
      </w:pPr>
      <w:rPr>
        <w:rFonts w:hint="default"/>
      </w:rPr>
    </w:lvl>
  </w:abstractNum>
  <w:abstractNum w:abstractNumId="3">
    <w:nsid w:val="1FC91163"/>
    <w:multiLevelType w:val="multilevel"/>
    <w:tmpl w:val="1FC91163"/>
    <w:lvl w:ilvl="0" w:tentative="0">
      <w:start w:val="1"/>
      <w:numFmt w:val="decimal"/>
      <w:pStyle w:val="13"/>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pStyle w:val="12"/>
      <w:suff w:val="nothing"/>
      <w:lvlText w:val="%1.%2.%3　"/>
      <w:lvlJc w:val="left"/>
      <w:pPr>
        <w:ind w:left="141" w:firstLine="0"/>
      </w:pPr>
      <w:rPr>
        <w:rFonts w:hint="eastAsia" w:ascii="黑体" w:hAnsi="黑体" w:eastAsia="黑体"/>
        <w:b w:val="0"/>
        <w:i w:val="0"/>
        <w:sz w:val="21"/>
        <w:szCs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FBF7E04"/>
    <w:multiLevelType w:val="singleLevel"/>
    <w:tmpl w:val="5FBF7E04"/>
    <w:lvl w:ilvl="0" w:tentative="0">
      <w:start w:val="2"/>
      <w:numFmt w:val="chineseCounting"/>
      <w:suff w:val="nothing"/>
      <w:lvlText w:val="%1、"/>
      <w:lvlJc w:val="left"/>
      <w:rPr>
        <w:rFonts w:hint="eastAsia"/>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WUyZWExMDRlMjQzZTA2NjJjZTE3NDg3NTc4MGQifQ=="/>
  </w:docVars>
  <w:rsids>
    <w:rsidRoot w:val="007313D2"/>
    <w:rsid w:val="00001249"/>
    <w:rsid w:val="00002113"/>
    <w:rsid w:val="000167A9"/>
    <w:rsid w:val="000176C7"/>
    <w:rsid w:val="00020BD7"/>
    <w:rsid w:val="00021A09"/>
    <w:rsid w:val="00021BEE"/>
    <w:rsid w:val="000350D8"/>
    <w:rsid w:val="00036A17"/>
    <w:rsid w:val="000373BE"/>
    <w:rsid w:val="0004030F"/>
    <w:rsid w:val="00042773"/>
    <w:rsid w:val="00042B4C"/>
    <w:rsid w:val="0005403E"/>
    <w:rsid w:val="00055058"/>
    <w:rsid w:val="00055340"/>
    <w:rsid w:val="000613B1"/>
    <w:rsid w:val="000623B4"/>
    <w:rsid w:val="00070D6F"/>
    <w:rsid w:val="00071058"/>
    <w:rsid w:val="00072D38"/>
    <w:rsid w:val="0007353E"/>
    <w:rsid w:val="000753C2"/>
    <w:rsid w:val="00077556"/>
    <w:rsid w:val="00084A30"/>
    <w:rsid w:val="00084FF1"/>
    <w:rsid w:val="0009010A"/>
    <w:rsid w:val="00093B1A"/>
    <w:rsid w:val="000A19A1"/>
    <w:rsid w:val="000A21B0"/>
    <w:rsid w:val="000A57D4"/>
    <w:rsid w:val="000A5C6F"/>
    <w:rsid w:val="000A6B61"/>
    <w:rsid w:val="000B1D92"/>
    <w:rsid w:val="000B30BE"/>
    <w:rsid w:val="000B4F68"/>
    <w:rsid w:val="000C20EB"/>
    <w:rsid w:val="000C359F"/>
    <w:rsid w:val="000C73F2"/>
    <w:rsid w:val="000D059E"/>
    <w:rsid w:val="000D123F"/>
    <w:rsid w:val="000D5247"/>
    <w:rsid w:val="000D654D"/>
    <w:rsid w:val="000E0B55"/>
    <w:rsid w:val="000E27CD"/>
    <w:rsid w:val="000E4B33"/>
    <w:rsid w:val="000E663B"/>
    <w:rsid w:val="000E76D5"/>
    <w:rsid w:val="000F261C"/>
    <w:rsid w:val="000F64E2"/>
    <w:rsid w:val="000F65BF"/>
    <w:rsid w:val="00105BB0"/>
    <w:rsid w:val="001124D9"/>
    <w:rsid w:val="001161BF"/>
    <w:rsid w:val="00117B20"/>
    <w:rsid w:val="00127F0E"/>
    <w:rsid w:val="00131ACB"/>
    <w:rsid w:val="0013367A"/>
    <w:rsid w:val="001409B9"/>
    <w:rsid w:val="00142A45"/>
    <w:rsid w:val="00143828"/>
    <w:rsid w:val="001501B6"/>
    <w:rsid w:val="00152565"/>
    <w:rsid w:val="00154B27"/>
    <w:rsid w:val="00155120"/>
    <w:rsid w:val="001625E5"/>
    <w:rsid w:val="0016534A"/>
    <w:rsid w:val="00170720"/>
    <w:rsid w:val="00170AD2"/>
    <w:rsid w:val="00176387"/>
    <w:rsid w:val="00185F2D"/>
    <w:rsid w:val="00191827"/>
    <w:rsid w:val="00193194"/>
    <w:rsid w:val="00193689"/>
    <w:rsid w:val="00196D6C"/>
    <w:rsid w:val="001A3B31"/>
    <w:rsid w:val="001A6668"/>
    <w:rsid w:val="001B02E1"/>
    <w:rsid w:val="001B3F94"/>
    <w:rsid w:val="001C0115"/>
    <w:rsid w:val="001C10C0"/>
    <w:rsid w:val="001C1364"/>
    <w:rsid w:val="001D0F9F"/>
    <w:rsid w:val="001D2115"/>
    <w:rsid w:val="001E0212"/>
    <w:rsid w:val="001E1A4F"/>
    <w:rsid w:val="001E25D9"/>
    <w:rsid w:val="001E301D"/>
    <w:rsid w:val="001F0EC5"/>
    <w:rsid w:val="001F425B"/>
    <w:rsid w:val="001F5584"/>
    <w:rsid w:val="001F7F52"/>
    <w:rsid w:val="0020176D"/>
    <w:rsid w:val="00201814"/>
    <w:rsid w:val="00201866"/>
    <w:rsid w:val="002037E5"/>
    <w:rsid w:val="00210250"/>
    <w:rsid w:val="002250AE"/>
    <w:rsid w:val="00227EDC"/>
    <w:rsid w:val="00234F00"/>
    <w:rsid w:val="00235174"/>
    <w:rsid w:val="00237B5B"/>
    <w:rsid w:val="00240238"/>
    <w:rsid w:val="002406A3"/>
    <w:rsid w:val="00243F69"/>
    <w:rsid w:val="002441D9"/>
    <w:rsid w:val="002611DD"/>
    <w:rsid w:val="0026148F"/>
    <w:rsid w:val="00266A96"/>
    <w:rsid w:val="00272474"/>
    <w:rsid w:val="00274A10"/>
    <w:rsid w:val="002806B9"/>
    <w:rsid w:val="00281D6A"/>
    <w:rsid w:val="002868EF"/>
    <w:rsid w:val="0029041C"/>
    <w:rsid w:val="002A5CD7"/>
    <w:rsid w:val="002B540E"/>
    <w:rsid w:val="002B5AC4"/>
    <w:rsid w:val="002B5BAA"/>
    <w:rsid w:val="002C0C22"/>
    <w:rsid w:val="002C544D"/>
    <w:rsid w:val="002D1300"/>
    <w:rsid w:val="002D1CF6"/>
    <w:rsid w:val="002D72AE"/>
    <w:rsid w:val="002E0F93"/>
    <w:rsid w:val="002E3823"/>
    <w:rsid w:val="002E405C"/>
    <w:rsid w:val="002E6B63"/>
    <w:rsid w:val="002F155A"/>
    <w:rsid w:val="002F1A24"/>
    <w:rsid w:val="002F1AF7"/>
    <w:rsid w:val="002F500E"/>
    <w:rsid w:val="0030240C"/>
    <w:rsid w:val="0030251D"/>
    <w:rsid w:val="003106F8"/>
    <w:rsid w:val="00311F28"/>
    <w:rsid w:val="00313175"/>
    <w:rsid w:val="0032274F"/>
    <w:rsid w:val="00331822"/>
    <w:rsid w:val="00332208"/>
    <w:rsid w:val="00333BD0"/>
    <w:rsid w:val="00335A2D"/>
    <w:rsid w:val="003376ED"/>
    <w:rsid w:val="00344CDD"/>
    <w:rsid w:val="0035075A"/>
    <w:rsid w:val="00351C97"/>
    <w:rsid w:val="0035282F"/>
    <w:rsid w:val="0035290D"/>
    <w:rsid w:val="003535CF"/>
    <w:rsid w:val="00365D1A"/>
    <w:rsid w:val="00366539"/>
    <w:rsid w:val="003724D6"/>
    <w:rsid w:val="00372941"/>
    <w:rsid w:val="00373A0D"/>
    <w:rsid w:val="003749D2"/>
    <w:rsid w:val="00375435"/>
    <w:rsid w:val="00376455"/>
    <w:rsid w:val="00382019"/>
    <w:rsid w:val="00383138"/>
    <w:rsid w:val="00383BA0"/>
    <w:rsid w:val="003938DD"/>
    <w:rsid w:val="00396011"/>
    <w:rsid w:val="003A09E9"/>
    <w:rsid w:val="003A13CA"/>
    <w:rsid w:val="003B2425"/>
    <w:rsid w:val="003B62E6"/>
    <w:rsid w:val="003C5358"/>
    <w:rsid w:val="003C60A9"/>
    <w:rsid w:val="003C671D"/>
    <w:rsid w:val="003D5223"/>
    <w:rsid w:val="003D56B6"/>
    <w:rsid w:val="003E0A6F"/>
    <w:rsid w:val="003E56A5"/>
    <w:rsid w:val="003E5995"/>
    <w:rsid w:val="003E6F1D"/>
    <w:rsid w:val="003E74C3"/>
    <w:rsid w:val="003F7AEC"/>
    <w:rsid w:val="00400DB0"/>
    <w:rsid w:val="00401018"/>
    <w:rsid w:val="00401FE0"/>
    <w:rsid w:val="0042334B"/>
    <w:rsid w:val="004326BF"/>
    <w:rsid w:val="0043456A"/>
    <w:rsid w:val="00437C75"/>
    <w:rsid w:val="00441BFA"/>
    <w:rsid w:val="004459FA"/>
    <w:rsid w:val="004467BB"/>
    <w:rsid w:val="00446BE8"/>
    <w:rsid w:val="00457F53"/>
    <w:rsid w:val="00467769"/>
    <w:rsid w:val="00483CEE"/>
    <w:rsid w:val="004849F8"/>
    <w:rsid w:val="004911BE"/>
    <w:rsid w:val="00493857"/>
    <w:rsid w:val="004968C3"/>
    <w:rsid w:val="00496F42"/>
    <w:rsid w:val="004970D7"/>
    <w:rsid w:val="004A2CD1"/>
    <w:rsid w:val="004A598A"/>
    <w:rsid w:val="004B1855"/>
    <w:rsid w:val="004B7FBD"/>
    <w:rsid w:val="004C1DBE"/>
    <w:rsid w:val="004C6633"/>
    <w:rsid w:val="004E02BF"/>
    <w:rsid w:val="004E2BFC"/>
    <w:rsid w:val="004E6D3D"/>
    <w:rsid w:val="004F6EE7"/>
    <w:rsid w:val="00506F3C"/>
    <w:rsid w:val="005132A5"/>
    <w:rsid w:val="005156FF"/>
    <w:rsid w:val="0052241F"/>
    <w:rsid w:val="0052608D"/>
    <w:rsid w:val="0053421B"/>
    <w:rsid w:val="00534855"/>
    <w:rsid w:val="00547480"/>
    <w:rsid w:val="00555BCF"/>
    <w:rsid w:val="005621E0"/>
    <w:rsid w:val="005645DE"/>
    <w:rsid w:val="00570943"/>
    <w:rsid w:val="0057356E"/>
    <w:rsid w:val="00573D21"/>
    <w:rsid w:val="00573F8D"/>
    <w:rsid w:val="00582A60"/>
    <w:rsid w:val="0058509D"/>
    <w:rsid w:val="00585F6E"/>
    <w:rsid w:val="00587CD9"/>
    <w:rsid w:val="00590260"/>
    <w:rsid w:val="005958B7"/>
    <w:rsid w:val="00597110"/>
    <w:rsid w:val="005A0E5A"/>
    <w:rsid w:val="005A2914"/>
    <w:rsid w:val="005A50CB"/>
    <w:rsid w:val="005A54EE"/>
    <w:rsid w:val="005A6457"/>
    <w:rsid w:val="005B28B5"/>
    <w:rsid w:val="005B4C27"/>
    <w:rsid w:val="005C0A59"/>
    <w:rsid w:val="005C745C"/>
    <w:rsid w:val="005C75B0"/>
    <w:rsid w:val="005D156F"/>
    <w:rsid w:val="005D5C1C"/>
    <w:rsid w:val="005E218C"/>
    <w:rsid w:val="005E5AB3"/>
    <w:rsid w:val="005E5E90"/>
    <w:rsid w:val="005E6204"/>
    <w:rsid w:val="005F14FA"/>
    <w:rsid w:val="005F3C5E"/>
    <w:rsid w:val="005F5A1E"/>
    <w:rsid w:val="006045D9"/>
    <w:rsid w:val="006134D5"/>
    <w:rsid w:val="006208CB"/>
    <w:rsid w:val="006231B7"/>
    <w:rsid w:val="00623FC0"/>
    <w:rsid w:val="006245B6"/>
    <w:rsid w:val="0063447C"/>
    <w:rsid w:val="006359FB"/>
    <w:rsid w:val="00637BCD"/>
    <w:rsid w:val="00637CA4"/>
    <w:rsid w:val="006635B5"/>
    <w:rsid w:val="0066522A"/>
    <w:rsid w:val="00673534"/>
    <w:rsid w:val="00676E5E"/>
    <w:rsid w:val="00680278"/>
    <w:rsid w:val="00687E1E"/>
    <w:rsid w:val="00697C48"/>
    <w:rsid w:val="006A151C"/>
    <w:rsid w:val="006A2932"/>
    <w:rsid w:val="006A2D2D"/>
    <w:rsid w:val="006A4AAC"/>
    <w:rsid w:val="006A5504"/>
    <w:rsid w:val="006B3822"/>
    <w:rsid w:val="006B3D36"/>
    <w:rsid w:val="006B4376"/>
    <w:rsid w:val="006C1690"/>
    <w:rsid w:val="006C3C8B"/>
    <w:rsid w:val="006C6EB1"/>
    <w:rsid w:val="006C7F6D"/>
    <w:rsid w:val="006D09EA"/>
    <w:rsid w:val="006D2FEC"/>
    <w:rsid w:val="006D614D"/>
    <w:rsid w:val="006E08EC"/>
    <w:rsid w:val="006E6108"/>
    <w:rsid w:val="006E6EC0"/>
    <w:rsid w:val="006E7953"/>
    <w:rsid w:val="006F058E"/>
    <w:rsid w:val="006F081C"/>
    <w:rsid w:val="006F362C"/>
    <w:rsid w:val="00700A27"/>
    <w:rsid w:val="007033B3"/>
    <w:rsid w:val="00704DB5"/>
    <w:rsid w:val="00707347"/>
    <w:rsid w:val="007145EC"/>
    <w:rsid w:val="00714A25"/>
    <w:rsid w:val="0072008B"/>
    <w:rsid w:val="00721E98"/>
    <w:rsid w:val="00724D1D"/>
    <w:rsid w:val="007256A5"/>
    <w:rsid w:val="00726918"/>
    <w:rsid w:val="007313D2"/>
    <w:rsid w:val="00733CCA"/>
    <w:rsid w:val="00745D8A"/>
    <w:rsid w:val="0075408B"/>
    <w:rsid w:val="0076154A"/>
    <w:rsid w:val="00762B75"/>
    <w:rsid w:val="00764EA7"/>
    <w:rsid w:val="00783336"/>
    <w:rsid w:val="00797DF9"/>
    <w:rsid w:val="007A597A"/>
    <w:rsid w:val="007B14EF"/>
    <w:rsid w:val="007B2874"/>
    <w:rsid w:val="007B45CF"/>
    <w:rsid w:val="007C1CAB"/>
    <w:rsid w:val="007C2AD0"/>
    <w:rsid w:val="007C46AA"/>
    <w:rsid w:val="007D1E4B"/>
    <w:rsid w:val="007D6E3F"/>
    <w:rsid w:val="007E3C66"/>
    <w:rsid w:val="007E6E24"/>
    <w:rsid w:val="007F63D3"/>
    <w:rsid w:val="007F6DB6"/>
    <w:rsid w:val="008009F0"/>
    <w:rsid w:val="00810089"/>
    <w:rsid w:val="00810756"/>
    <w:rsid w:val="008159B2"/>
    <w:rsid w:val="008214AC"/>
    <w:rsid w:val="00824B4B"/>
    <w:rsid w:val="00824C8B"/>
    <w:rsid w:val="00825363"/>
    <w:rsid w:val="008267A0"/>
    <w:rsid w:val="0082778E"/>
    <w:rsid w:val="00832F66"/>
    <w:rsid w:val="00833D00"/>
    <w:rsid w:val="00835F94"/>
    <w:rsid w:val="00840707"/>
    <w:rsid w:val="00841C5C"/>
    <w:rsid w:val="00843E72"/>
    <w:rsid w:val="008448B2"/>
    <w:rsid w:val="00844F2C"/>
    <w:rsid w:val="00845780"/>
    <w:rsid w:val="00851C64"/>
    <w:rsid w:val="008526A8"/>
    <w:rsid w:val="00853029"/>
    <w:rsid w:val="0085501F"/>
    <w:rsid w:val="00857282"/>
    <w:rsid w:val="00864A18"/>
    <w:rsid w:val="00876B12"/>
    <w:rsid w:val="008864A5"/>
    <w:rsid w:val="008915FE"/>
    <w:rsid w:val="00896E28"/>
    <w:rsid w:val="008A1B29"/>
    <w:rsid w:val="008A2E30"/>
    <w:rsid w:val="008A693D"/>
    <w:rsid w:val="008A7E44"/>
    <w:rsid w:val="008B153A"/>
    <w:rsid w:val="008B722B"/>
    <w:rsid w:val="008B7D95"/>
    <w:rsid w:val="008B7F13"/>
    <w:rsid w:val="008C3066"/>
    <w:rsid w:val="008C5F09"/>
    <w:rsid w:val="008D1257"/>
    <w:rsid w:val="008E4D1D"/>
    <w:rsid w:val="008E4FA0"/>
    <w:rsid w:val="008E63BB"/>
    <w:rsid w:val="008E70A6"/>
    <w:rsid w:val="008F0E6D"/>
    <w:rsid w:val="008F2C19"/>
    <w:rsid w:val="008F3CFA"/>
    <w:rsid w:val="008F4471"/>
    <w:rsid w:val="008F5D97"/>
    <w:rsid w:val="00900CD7"/>
    <w:rsid w:val="00901E70"/>
    <w:rsid w:val="00901F6A"/>
    <w:rsid w:val="009054A8"/>
    <w:rsid w:val="00910DB4"/>
    <w:rsid w:val="00910F9F"/>
    <w:rsid w:val="00912B3A"/>
    <w:rsid w:val="00913D1B"/>
    <w:rsid w:val="009152FD"/>
    <w:rsid w:val="009157D9"/>
    <w:rsid w:val="00922003"/>
    <w:rsid w:val="0092231B"/>
    <w:rsid w:val="009247AB"/>
    <w:rsid w:val="00924FB6"/>
    <w:rsid w:val="009253B4"/>
    <w:rsid w:val="009304F2"/>
    <w:rsid w:val="00935E16"/>
    <w:rsid w:val="00941B50"/>
    <w:rsid w:val="0094487A"/>
    <w:rsid w:val="0094757B"/>
    <w:rsid w:val="00947E87"/>
    <w:rsid w:val="00950E82"/>
    <w:rsid w:val="00951B06"/>
    <w:rsid w:val="0096339D"/>
    <w:rsid w:val="0096744E"/>
    <w:rsid w:val="009704C6"/>
    <w:rsid w:val="009734A3"/>
    <w:rsid w:val="009744A5"/>
    <w:rsid w:val="009842D7"/>
    <w:rsid w:val="00985266"/>
    <w:rsid w:val="00994D34"/>
    <w:rsid w:val="009A1981"/>
    <w:rsid w:val="009A297E"/>
    <w:rsid w:val="009A4197"/>
    <w:rsid w:val="009A5049"/>
    <w:rsid w:val="009A5172"/>
    <w:rsid w:val="009A6002"/>
    <w:rsid w:val="009B4B14"/>
    <w:rsid w:val="009B779F"/>
    <w:rsid w:val="009C6758"/>
    <w:rsid w:val="009C7FF4"/>
    <w:rsid w:val="009E0071"/>
    <w:rsid w:val="009E193E"/>
    <w:rsid w:val="009E3929"/>
    <w:rsid w:val="009E7A47"/>
    <w:rsid w:val="009F1BD6"/>
    <w:rsid w:val="009F4A22"/>
    <w:rsid w:val="009F5C40"/>
    <w:rsid w:val="00A02CFC"/>
    <w:rsid w:val="00A07BDB"/>
    <w:rsid w:val="00A1317D"/>
    <w:rsid w:val="00A16639"/>
    <w:rsid w:val="00A2291B"/>
    <w:rsid w:val="00A2794E"/>
    <w:rsid w:val="00A35416"/>
    <w:rsid w:val="00A35DE7"/>
    <w:rsid w:val="00A40525"/>
    <w:rsid w:val="00A410D1"/>
    <w:rsid w:val="00A41C52"/>
    <w:rsid w:val="00A444A2"/>
    <w:rsid w:val="00A45FAB"/>
    <w:rsid w:val="00A47A82"/>
    <w:rsid w:val="00A50CD6"/>
    <w:rsid w:val="00A51754"/>
    <w:rsid w:val="00A56B47"/>
    <w:rsid w:val="00A664EF"/>
    <w:rsid w:val="00A70812"/>
    <w:rsid w:val="00A72334"/>
    <w:rsid w:val="00A866C5"/>
    <w:rsid w:val="00A96822"/>
    <w:rsid w:val="00AA19CD"/>
    <w:rsid w:val="00AB3D89"/>
    <w:rsid w:val="00AC0A98"/>
    <w:rsid w:val="00AC2FB7"/>
    <w:rsid w:val="00AC6484"/>
    <w:rsid w:val="00AD11EA"/>
    <w:rsid w:val="00AD3F39"/>
    <w:rsid w:val="00AE5D22"/>
    <w:rsid w:val="00AF0982"/>
    <w:rsid w:val="00AF3D1F"/>
    <w:rsid w:val="00AF3D58"/>
    <w:rsid w:val="00AF518B"/>
    <w:rsid w:val="00AF6B0C"/>
    <w:rsid w:val="00B001E7"/>
    <w:rsid w:val="00B0035C"/>
    <w:rsid w:val="00B00CB8"/>
    <w:rsid w:val="00B00CF6"/>
    <w:rsid w:val="00B0425A"/>
    <w:rsid w:val="00B133C7"/>
    <w:rsid w:val="00B14458"/>
    <w:rsid w:val="00B251FD"/>
    <w:rsid w:val="00B258C6"/>
    <w:rsid w:val="00B25CCB"/>
    <w:rsid w:val="00B26948"/>
    <w:rsid w:val="00B338AD"/>
    <w:rsid w:val="00B442AF"/>
    <w:rsid w:val="00B52C4B"/>
    <w:rsid w:val="00B53668"/>
    <w:rsid w:val="00B557C3"/>
    <w:rsid w:val="00B55F08"/>
    <w:rsid w:val="00B645FF"/>
    <w:rsid w:val="00B668ED"/>
    <w:rsid w:val="00B71F34"/>
    <w:rsid w:val="00B73BD0"/>
    <w:rsid w:val="00B75472"/>
    <w:rsid w:val="00B82D67"/>
    <w:rsid w:val="00B83E9C"/>
    <w:rsid w:val="00B874CD"/>
    <w:rsid w:val="00B90292"/>
    <w:rsid w:val="00B91465"/>
    <w:rsid w:val="00B91628"/>
    <w:rsid w:val="00B93AAF"/>
    <w:rsid w:val="00BA3297"/>
    <w:rsid w:val="00BA3680"/>
    <w:rsid w:val="00BA490D"/>
    <w:rsid w:val="00BA7D99"/>
    <w:rsid w:val="00BB0DEE"/>
    <w:rsid w:val="00BB3364"/>
    <w:rsid w:val="00BB3744"/>
    <w:rsid w:val="00BD1A7A"/>
    <w:rsid w:val="00BD3F35"/>
    <w:rsid w:val="00BD44F6"/>
    <w:rsid w:val="00BE076F"/>
    <w:rsid w:val="00BE10F1"/>
    <w:rsid w:val="00BE29F6"/>
    <w:rsid w:val="00BE359D"/>
    <w:rsid w:val="00BE45DA"/>
    <w:rsid w:val="00BE5809"/>
    <w:rsid w:val="00BF0296"/>
    <w:rsid w:val="00BF0C6F"/>
    <w:rsid w:val="00BF626A"/>
    <w:rsid w:val="00BF7967"/>
    <w:rsid w:val="00C013BE"/>
    <w:rsid w:val="00C0337C"/>
    <w:rsid w:val="00C045AC"/>
    <w:rsid w:val="00C06F93"/>
    <w:rsid w:val="00C07644"/>
    <w:rsid w:val="00C11331"/>
    <w:rsid w:val="00C11C2D"/>
    <w:rsid w:val="00C15756"/>
    <w:rsid w:val="00C16C74"/>
    <w:rsid w:val="00C224DE"/>
    <w:rsid w:val="00C25800"/>
    <w:rsid w:val="00C31E37"/>
    <w:rsid w:val="00C3408D"/>
    <w:rsid w:val="00C371EE"/>
    <w:rsid w:val="00C41F30"/>
    <w:rsid w:val="00C43FC0"/>
    <w:rsid w:val="00C45A6E"/>
    <w:rsid w:val="00C50BC4"/>
    <w:rsid w:val="00C5129D"/>
    <w:rsid w:val="00C57F3F"/>
    <w:rsid w:val="00C604E6"/>
    <w:rsid w:val="00C669F3"/>
    <w:rsid w:val="00C73976"/>
    <w:rsid w:val="00C769A1"/>
    <w:rsid w:val="00C8241D"/>
    <w:rsid w:val="00C8436C"/>
    <w:rsid w:val="00C86D31"/>
    <w:rsid w:val="00C878F7"/>
    <w:rsid w:val="00C91EA9"/>
    <w:rsid w:val="00C962C5"/>
    <w:rsid w:val="00CA3D47"/>
    <w:rsid w:val="00CA6C9B"/>
    <w:rsid w:val="00CB0192"/>
    <w:rsid w:val="00CB0639"/>
    <w:rsid w:val="00CB44E1"/>
    <w:rsid w:val="00CB468B"/>
    <w:rsid w:val="00CB67E0"/>
    <w:rsid w:val="00CB7120"/>
    <w:rsid w:val="00CD729B"/>
    <w:rsid w:val="00CE0734"/>
    <w:rsid w:val="00CE7D11"/>
    <w:rsid w:val="00CE7DD0"/>
    <w:rsid w:val="00CF22F9"/>
    <w:rsid w:val="00CF3AFD"/>
    <w:rsid w:val="00CF3DF5"/>
    <w:rsid w:val="00CF4994"/>
    <w:rsid w:val="00CF5774"/>
    <w:rsid w:val="00D00EF6"/>
    <w:rsid w:val="00D01884"/>
    <w:rsid w:val="00D06EE6"/>
    <w:rsid w:val="00D1137A"/>
    <w:rsid w:val="00D123BD"/>
    <w:rsid w:val="00D1378E"/>
    <w:rsid w:val="00D13AF3"/>
    <w:rsid w:val="00D13DC5"/>
    <w:rsid w:val="00D15521"/>
    <w:rsid w:val="00D2455A"/>
    <w:rsid w:val="00D2496E"/>
    <w:rsid w:val="00D27DBF"/>
    <w:rsid w:val="00D302E3"/>
    <w:rsid w:val="00D35EAD"/>
    <w:rsid w:val="00D4196C"/>
    <w:rsid w:val="00D428B8"/>
    <w:rsid w:val="00D44A3B"/>
    <w:rsid w:val="00D44CAE"/>
    <w:rsid w:val="00D44CB7"/>
    <w:rsid w:val="00D45913"/>
    <w:rsid w:val="00D52023"/>
    <w:rsid w:val="00D53B89"/>
    <w:rsid w:val="00D54797"/>
    <w:rsid w:val="00D54FE0"/>
    <w:rsid w:val="00D61429"/>
    <w:rsid w:val="00D6519E"/>
    <w:rsid w:val="00D665E4"/>
    <w:rsid w:val="00D70607"/>
    <w:rsid w:val="00D71AAB"/>
    <w:rsid w:val="00D76BB1"/>
    <w:rsid w:val="00D837DE"/>
    <w:rsid w:val="00D845D7"/>
    <w:rsid w:val="00D90B7C"/>
    <w:rsid w:val="00DA1FBE"/>
    <w:rsid w:val="00DA2F04"/>
    <w:rsid w:val="00DA341F"/>
    <w:rsid w:val="00DB1E4B"/>
    <w:rsid w:val="00DB3188"/>
    <w:rsid w:val="00DB32DB"/>
    <w:rsid w:val="00DC1946"/>
    <w:rsid w:val="00DC2810"/>
    <w:rsid w:val="00DC770C"/>
    <w:rsid w:val="00DC7C13"/>
    <w:rsid w:val="00DD351B"/>
    <w:rsid w:val="00DD3A2A"/>
    <w:rsid w:val="00DE4E71"/>
    <w:rsid w:val="00DE5DA1"/>
    <w:rsid w:val="00DF06D0"/>
    <w:rsid w:val="00DF432D"/>
    <w:rsid w:val="00DF4AD5"/>
    <w:rsid w:val="00E000DE"/>
    <w:rsid w:val="00E04667"/>
    <w:rsid w:val="00E14B0F"/>
    <w:rsid w:val="00E16B0A"/>
    <w:rsid w:val="00E214B2"/>
    <w:rsid w:val="00E2630B"/>
    <w:rsid w:val="00E3082A"/>
    <w:rsid w:val="00E33E0B"/>
    <w:rsid w:val="00E369C8"/>
    <w:rsid w:val="00E40EFA"/>
    <w:rsid w:val="00E41D8B"/>
    <w:rsid w:val="00E45680"/>
    <w:rsid w:val="00E51EB5"/>
    <w:rsid w:val="00E5588D"/>
    <w:rsid w:val="00E62BF8"/>
    <w:rsid w:val="00E6466A"/>
    <w:rsid w:val="00E67ACD"/>
    <w:rsid w:val="00E72062"/>
    <w:rsid w:val="00E72CB0"/>
    <w:rsid w:val="00E73F1E"/>
    <w:rsid w:val="00E81E81"/>
    <w:rsid w:val="00E87AE3"/>
    <w:rsid w:val="00E9108A"/>
    <w:rsid w:val="00E96839"/>
    <w:rsid w:val="00EA2C93"/>
    <w:rsid w:val="00EA678E"/>
    <w:rsid w:val="00EA68E3"/>
    <w:rsid w:val="00EB26BE"/>
    <w:rsid w:val="00EB6364"/>
    <w:rsid w:val="00EC05AA"/>
    <w:rsid w:val="00EC070C"/>
    <w:rsid w:val="00EC3CD3"/>
    <w:rsid w:val="00EE1F7E"/>
    <w:rsid w:val="00F13A49"/>
    <w:rsid w:val="00F1416B"/>
    <w:rsid w:val="00F15846"/>
    <w:rsid w:val="00F160F6"/>
    <w:rsid w:val="00F2076A"/>
    <w:rsid w:val="00F208F4"/>
    <w:rsid w:val="00F22CD0"/>
    <w:rsid w:val="00F24613"/>
    <w:rsid w:val="00F461DD"/>
    <w:rsid w:val="00F6064B"/>
    <w:rsid w:val="00F72BE9"/>
    <w:rsid w:val="00F82716"/>
    <w:rsid w:val="00F851CA"/>
    <w:rsid w:val="00F87174"/>
    <w:rsid w:val="00F9257C"/>
    <w:rsid w:val="00F94D66"/>
    <w:rsid w:val="00FA1525"/>
    <w:rsid w:val="00FB6D8A"/>
    <w:rsid w:val="00FC0304"/>
    <w:rsid w:val="00FC0536"/>
    <w:rsid w:val="00FC0F99"/>
    <w:rsid w:val="00FC1311"/>
    <w:rsid w:val="00FC1A32"/>
    <w:rsid w:val="00FC1B70"/>
    <w:rsid w:val="00FC3D26"/>
    <w:rsid w:val="00FD1537"/>
    <w:rsid w:val="00FD4CE3"/>
    <w:rsid w:val="00FD625F"/>
    <w:rsid w:val="00FD7541"/>
    <w:rsid w:val="00FE4CDF"/>
    <w:rsid w:val="00FE5B7E"/>
    <w:rsid w:val="00FE655F"/>
    <w:rsid w:val="00FF6D7B"/>
    <w:rsid w:val="015F0A1E"/>
    <w:rsid w:val="01933173"/>
    <w:rsid w:val="024F3083"/>
    <w:rsid w:val="053606AA"/>
    <w:rsid w:val="06472926"/>
    <w:rsid w:val="07C74013"/>
    <w:rsid w:val="08101BCC"/>
    <w:rsid w:val="086A1DD9"/>
    <w:rsid w:val="099556D1"/>
    <w:rsid w:val="0A874148"/>
    <w:rsid w:val="0B2C20F6"/>
    <w:rsid w:val="0CA65E66"/>
    <w:rsid w:val="0DDB0DAC"/>
    <w:rsid w:val="0DE83700"/>
    <w:rsid w:val="0F766353"/>
    <w:rsid w:val="0F89155E"/>
    <w:rsid w:val="14172FC0"/>
    <w:rsid w:val="14DE1B7A"/>
    <w:rsid w:val="17591C98"/>
    <w:rsid w:val="182F0643"/>
    <w:rsid w:val="1A24658C"/>
    <w:rsid w:val="1B5F5855"/>
    <w:rsid w:val="1C1E2391"/>
    <w:rsid w:val="1EAC5B4C"/>
    <w:rsid w:val="230726CA"/>
    <w:rsid w:val="232F0D57"/>
    <w:rsid w:val="23BF59EA"/>
    <w:rsid w:val="242537FB"/>
    <w:rsid w:val="27035578"/>
    <w:rsid w:val="2A7B7CA5"/>
    <w:rsid w:val="2B267E48"/>
    <w:rsid w:val="2E2710F1"/>
    <w:rsid w:val="30AB7F5C"/>
    <w:rsid w:val="314D7517"/>
    <w:rsid w:val="372E4027"/>
    <w:rsid w:val="39812374"/>
    <w:rsid w:val="3BC84F42"/>
    <w:rsid w:val="3CE77CEF"/>
    <w:rsid w:val="3D3E1DC9"/>
    <w:rsid w:val="457B577A"/>
    <w:rsid w:val="4682735F"/>
    <w:rsid w:val="48C934F6"/>
    <w:rsid w:val="49E504E6"/>
    <w:rsid w:val="4BC8017F"/>
    <w:rsid w:val="4C9C060C"/>
    <w:rsid w:val="4CBA1ECA"/>
    <w:rsid w:val="4D434AF9"/>
    <w:rsid w:val="509555B1"/>
    <w:rsid w:val="510728B9"/>
    <w:rsid w:val="5B105029"/>
    <w:rsid w:val="5B4F244B"/>
    <w:rsid w:val="5D480F4A"/>
    <w:rsid w:val="5E872D4F"/>
    <w:rsid w:val="60D20571"/>
    <w:rsid w:val="625F7AFA"/>
    <w:rsid w:val="638E33EB"/>
    <w:rsid w:val="654F749D"/>
    <w:rsid w:val="65FD3629"/>
    <w:rsid w:val="66A758D3"/>
    <w:rsid w:val="670D566F"/>
    <w:rsid w:val="68D65880"/>
    <w:rsid w:val="69065EE0"/>
    <w:rsid w:val="6A1D2AB1"/>
    <w:rsid w:val="6A2922A9"/>
    <w:rsid w:val="6B177C37"/>
    <w:rsid w:val="6CAD58CD"/>
    <w:rsid w:val="6EB20218"/>
    <w:rsid w:val="71BF382C"/>
    <w:rsid w:val="723151D1"/>
    <w:rsid w:val="7288534F"/>
    <w:rsid w:val="73F46A63"/>
    <w:rsid w:val="74005724"/>
    <w:rsid w:val="75917CED"/>
    <w:rsid w:val="79913AF1"/>
    <w:rsid w:val="79B87604"/>
    <w:rsid w:val="7A214D4A"/>
    <w:rsid w:val="7B7E5724"/>
    <w:rsid w:val="7BF67B0B"/>
    <w:rsid w:val="7EB928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kern w:val="0"/>
      <w:sz w:val="18"/>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annotation reference"/>
    <w:basedOn w:val="8"/>
    <w:semiHidden/>
    <w:unhideWhenUsed/>
    <w:qFormat/>
    <w:uiPriority w:val="99"/>
    <w:rPr>
      <w:sz w:val="21"/>
      <w:szCs w:val="21"/>
    </w:rPr>
  </w:style>
  <w:style w:type="character" w:customStyle="1" w:styleId="11">
    <w:name w:val="页眉 Char"/>
    <w:basedOn w:val="8"/>
    <w:link w:val="5"/>
    <w:qFormat/>
    <w:uiPriority w:val="0"/>
    <w:rPr>
      <w:rFonts w:ascii="Calibri" w:hAnsi="Calibri" w:eastAsia="宋体" w:cs="Times New Roman"/>
      <w:kern w:val="0"/>
      <w:sz w:val="18"/>
      <w:szCs w:val="20"/>
    </w:rPr>
  </w:style>
  <w:style w:type="paragraph" w:customStyle="1" w:styleId="12">
    <w:name w:val="二级条标题"/>
    <w:basedOn w:val="1"/>
    <w:next w:val="1"/>
    <w:qFormat/>
    <w:uiPriority w:val="0"/>
    <w:pPr>
      <w:widowControl/>
      <w:numPr>
        <w:ilvl w:val="2"/>
        <w:numId w:val="1"/>
      </w:numPr>
      <w:spacing w:beforeLines="50" w:afterLines="50"/>
      <w:jc w:val="left"/>
      <w:outlineLvl w:val="3"/>
    </w:pPr>
    <w:rPr>
      <w:rFonts w:ascii="黑体" w:hAnsi="Times New Roman" w:eastAsia="黑体"/>
      <w:kern w:val="0"/>
      <w:szCs w:val="21"/>
    </w:rPr>
  </w:style>
  <w:style w:type="paragraph" w:customStyle="1" w:styleId="13">
    <w:name w:val="章标题"/>
    <w:next w:val="1"/>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character" w:customStyle="1" w:styleId="14">
    <w:name w:val="段 Char"/>
    <w:link w:val="15"/>
    <w:qFormat/>
    <w:uiPriority w:val="0"/>
    <w:rPr>
      <w:rFonts w:ascii="宋体"/>
    </w:rPr>
  </w:style>
  <w:style w:type="paragraph" w:customStyle="1" w:styleId="15">
    <w:name w:val="段"/>
    <w:link w:val="14"/>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16">
    <w:name w:val="页脚 Char"/>
    <w:basedOn w:val="8"/>
    <w:link w:val="4"/>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rPr>
      <w:rFonts w:asciiTheme="minorHAnsi" w:hAnsiTheme="minorHAnsi" w:eastAsiaTheme="minorEastAsia" w:cstheme="minorBidi"/>
    </w:rPr>
  </w:style>
  <w:style w:type="character" w:customStyle="1" w:styleId="18">
    <w:name w:val="批注框文本 Char"/>
    <w:basedOn w:val="8"/>
    <w:link w:val="3"/>
    <w:semiHidden/>
    <w:qFormat/>
    <w:uiPriority w:val="99"/>
    <w:rPr>
      <w:rFonts w:ascii="Calibri" w:hAnsi="Calibri"/>
      <w:kern w:val="2"/>
      <w:sz w:val="18"/>
      <w:szCs w:val="18"/>
    </w:rPr>
  </w:style>
  <w:style w:type="paragraph" w:customStyle="1" w:styleId="19">
    <w:name w:val="目次、标准名称标题"/>
    <w:basedOn w:val="1"/>
    <w:next w:val="1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8</Pages>
  <Words>3645</Words>
  <Characters>3803</Characters>
  <Lines>20</Lines>
  <Paragraphs>5</Paragraphs>
  <TotalTime>0</TotalTime>
  <ScaleCrop>false</ScaleCrop>
  <LinksUpToDate>false</LinksUpToDate>
  <CharactersWithSpaces>3843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2021-07-09T01:45:00Z</dcterms:created>
  <dc:creator>Administrator</dc:creator>
  <cp:lastModifiedBy>♚*憧</cp:lastModifiedBy>
  <cp:lastPrinted>2020-08-21T01:20:00Z</cp:lastPrinted>
  <dcterms:modified xsi:type="dcterms:W3CDTF">2025-04-29T08:24:51Z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08FAF9E110A249C68591DF498E29C159_13</vt:lpwstr>
  </property>
  <property fmtid="{D5CDD505-2E9C-101B-9397-08002B2CF9AE}" pid="4" name="KSOTemplateDocerSaveRecord">
    <vt:lpwstr>eyJoZGlkIjoiZWU4YTc2ODhmODk1NDFjMmYyZGFkZDNhMTdkNDg0ZjEiLCJ1c2VySWQiOiIzMjQ4ODA4MjYifQ==</vt:lpwstr>
  </property>
</Properties>
</file>